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rPr>
      </w:r>
    </w:p>
    <w:p>
      <w:pPr>
        <w:pStyle w:val="style0"/>
      </w:pPr>
      <w:r>
        <w:rPr>
          <w:b/>
        </w:rPr>
      </w:r>
    </w:p>
    <w:p>
      <w:pPr>
        <w:pStyle w:val="style0"/>
        <w:jc w:val="both"/>
      </w:pPr>
      <w:bookmarkStart w:id="0" w:name="__DdeLink__259_1163601105"/>
      <w:bookmarkEnd w:id="0"/>
      <w:r>
        <w:rPr>
          <w:rFonts w:cs="Calibri"/>
          <w:b/>
          <w:sz w:val="24"/>
          <w:szCs w:val="24"/>
        </w:rPr>
        <w:t>Raport z  przeprowadzonych konsultacji w okresie 12.11.2015 r. do 12.01.2016 r. dotyczących zapotrzebowania na zawody, w których kształcą szkoły zawodowe powiatu myszkowskiego zgodnie z zapotrzebowaniami lokalnego rynku pracy oraz zgłoszeniami sygnalizowanymi przez lokalnych przedsiębiorców. Konsultacje w sprawie  zakupów dokonywanych w celu doposażenia warsztatów praktycznej nauki zawodów oraz stworzenia warunków doskonalenia lub zdobycia dodatkowych umiejętności/kwalifikacji przez uczniów z wykorzystaniem infrastruktury - przedmiotu projektów w uzgodnieniu</w:t>
        <w:br/>
        <w:t xml:space="preserve"> z przedsiębiorcami oraz szkołami zawodowymi.</w:t>
      </w:r>
    </w:p>
    <w:p>
      <w:pPr>
        <w:pStyle w:val="style0"/>
        <w:ind w:firstLine="708" w:left="0" w:right="0"/>
        <w:jc w:val="both"/>
      </w:pPr>
      <w:r>
        <w:rPr>
          <w:rFonts w:cs="Calibri"/>
          <w:sz w:val="24"/>
          <w:szCs w:val="24"/>
        </w:rPr>
        <w:t xml:space="preserve">W planowaniu i realizacji projektu w ramach Regionalnego Programu Operacyjnego Województwa Śląskiego na lata 2014-2020 Regionalne Inwestycje Terytorialne Województwa Śląskiego, XII oś priorytetowa Infrastruktury kształcenia zawodowego Działanie 12.2 Infrastruktura kształcenia zawodowego Podziałanie 12.2.2 Infrastruktura kształcenia zawodowego – RIT Powiat Myszkowski przeprowadził spotkania i konsultacje </w:t>
        <w:br/>
        <w:t>z zakresu dostosowania szkolnictwa zawodowego do lokalnego rynku pracy oraz podjęcia bezpośredniej współpracy w zakresie organizacji  i przeprowadzenia praktyk / staży oraz wizyt studyjnych  dla uczniów szkół zawodowych na terenie przedsiębiorstw  i firm powiatu myszkowskiego.</w:t>
      </w:r>
    </w:p>
    <w:p>
      <w:pPr>
        <w:pStyle w:val="style0"/>
        <w:ind w:firstLine="708" w:left="0" w:right="0"/>
        <w:jc w:val="both"/>
      </w:pPr>
      <w:r>
        <w:rPr>
          <w:rFonts w:cs="Calibri"/>
          <w:sz w:val="24"/>
          <w:szCs w:val="24"/>
        </w:rPr>
        <w:t xml:space="preserve">W dniu 12.11.2015 r.  na posiedzeniu Myszkowskiej Rady Biznesu w Urzędzie Miasta Myszkowa uczestnikami  byli: P. Roman Sobczyk Sokpol Sp. z o.o., P. Grzegorz Sikora LS Projekt s.c., P. Ireneusz Zygier ZPHU ,,IBUD’’, P. Marek Ferdynand PPHU Jola – Moda, </w:t>
        <w:br/>
        <w:t xml:space="preserve">P. Waldemar Kitala Serix - Bis, P. Andrzej Pluta POL-REM. Na spotkaniu z przedsiębiorcami przedstawiono możliwości współfinansowanych działań w ramach projektów </w:t>
        <w:br/>
        <w:t xml:space="preserve">w Perspektywie 2014-2020, wymieniono dane kontaktowe i umówiono indywidualne spotkania zainteresowanych współpracą przedsiębiorców. W trakcie rozmów ustalono zawody, w których przedsiębiorcy mają deficyt pracowników: operatorzy, programiści maszyn CNC i robotów przemysłowych, murarzy, budowlańców, elektrycy, ślusarze, krawcowe.  </w:t>
      </w:r>
    </w:p>
    <w:p>
      <w:pPr>
        <w:pStyle w:val="style0"/>
        <w:ind w:firstLine="708" w:left="0" w:right="0"/>
        <w:jc w:val="both"/>
      </w:pPr>
      <w:r>
        <w:rPr>
          <w:rFonts w:cs="Calibri"/>
          <w:sz w:val="24"/>
          <w:szCs w:val="24"/>
        </w:rPr>
        <w:t xml:space="preserve">W dniu 19.11.2015 r. wypracowane stanowisko w sprawie nawiązania współpracy </w:t>
        <w:br/>
        <w:t xml:space="preserve">z przedsiębiorcami przedstawiono na spotkaniu z dyrektorami szkół zawodowych ZS nr 1 </w:t>
        <w:br/>
        <w:t>im. E. Kwiatkowskiego w Myszkowie, ZS im. T. Kościuszki w Żarkach oraz ZS nr 2 im. H. Kołłątaja w Myszkowie.</w:t>
      </w:r>
    </w:p>
    <w:p>
      <w:pPr>
        <w:pStyle w:val="style0"/>
        <w:ind w:firstLine="708" w:left="0" w:right="0"/>
        <w:jc w:val="both"/>
      </w:pPr>
      <w:r>
        <w:rPr>
          <w:rFonts w:cs="Calibri"/>
          <w:sz w:val="24"/>
          <w:szCs w:val="24"/>
        </w:rPr>
        <w:t>W indywidualnych rozmowach przeprowadzonych z w poszczególnych dniach udział wzięli przedstawiciele następujących firm: 17.11.2015 r. Sokpol Sp z o.o., 24.11.2015 r. Metal System Sp. z o.o., 26.11.2015 r. Drukarnia Serix-Bis, 02.12.2015 r. Pureko Sp. z o.o.</w:t>
      </w:r>
    </w:p>
    <w:p>
      <w:pPr>
        <w:pStyle w:val="style0"/>
        <w:jc w:val="both"/>
      </w:pPr>
      <w:r>
        <w:rPr>
          <w:rFonts w:cs="Calibri"/>
          <w:sz w:val="24"/>
          <w:szCs w:val="24"/>
        </w:rPr>
        <w:t>W dniach 07.01-12.01.2016 r. przeprowadzono rozeznanie telefoniczne w sprawie podjęcia współpracy w organizacji i przeprowadzeniu praktyk/staży w zawodzie mechanik pojazdów samochodowych wśród pracodawców działających w branży naprawy pojazdów mechanicznych. Z pośród wytypowanych ok. 25 pracodawców na teranie powiatu myszkowskiego deklaracje współpracy zadeklarowali:</w:t>
      </w:r>
    </w:p>
    <w:p>
      <w:pPr>
        <w:pStyle w:val="style32"/>
        <w:jc w:val="both"/>
      </w:pPr>
      <w:r>
        <w:rPr>
          <w:rFonts w:ascii="Calibri" w:cs="Calibri" w:hAnsi="Calibri"/>
        </w:rPr>
        <w:t>AUTOWIKA, ul. Stawowa 2c p. Kamil  Przybyłek, DAWCAR, ul. Długa 2 p. Dawid Noszczyk, Dublet-BIS Sp. z o. o. , ul. Myszkowska, Żarki, p. Marcin Syczewski, Anetpol ul.1 –go maja 66 p. Mariola Konieczko, Firma Handlowo-Usługowa ,,Auto-Centrum’’, ul. Krasickiego 142, Autopuls Sp. z o.o. ul. Słowackiego 97 A.</w:t>
      </w:r>
      <w:r>
        <w:rPr>
          <w:rStyle w:val="style16"/>
          <w:rFonts w:ascii="Calibri" w:cs="Calibri" w:hAnsi="Calibri"/>
        </w:rPr>
        <w:t xml:space="preserve"> </w:t>
      </w:r>
    </w:p>
    <w:p>
      <w:pPr>
        <w:pStyle w:val="style0"/>
        <w:jc w:val="both"/>
      </w:pPr>
      <w:r>
        <w:rPr>
          <w:rFonts w:cs="Calibri"/>
          <w:sz w:val="24"/>
          <w:szCs w:val="24"/>
        </w:rPr>
        <w:t xml:space="preserve">W branży reklamowej  współpracę zadeklarowali: Agencja Reklamowa Kamelot mieszcząca się przy ul. Obronców Poczty Gdańskiej 20 s, Zawiercie posiadająca swoje biura w Myszkowie przy ul. Pułaskiego 7 i 1-go Maja 64, Studio Reklamy i Fotografii SpotArt Izabela Skabek, </w:t>
        <w:br/>
        <w:t>ul. Leśna 74, Myszków, Rafag Agencja Reklamy, ul. W. Polskiego  25, Myszków.</w:t>
      </w:r>
    </w:p>
    <w:p>
      <w:pPr>
        <w:pStyle w:val="style0"/>
        <w:jc w:val="both"/>
      </w:pPr>
      <w:r>
        <w:rPr>
          <w:rFonts w:cs="Calibri"/>
          <w:sz w:val="24"/>
          <w:szCs w:val="24"/>
        </w:rPr>
        <w:t xml:space="preserve">W organizacji staży/praktyk w zawodzie technik gastronomi współpracę zdeklarowali:  P.H.U. Capri Pizzeria Robert Tuora, ul. Sikorskiego 18 a, Myszków, Kukubara </w:t>
      </w:r>
      <w:r>
        <w:rPr>
          <w:b w:val="false"/>
        </w:rPr>
        <w:t>Bowling Center &amp; Hotel</w:t>
      </w:r>
      <w:r>
        <w:rPr>
          <w:rFonts w:cs="Calibri"/>
          <w:sz w:val="24"/>
          <w:szCs w:val="24"/>
        </w:rPr>
        <w:t xml:space="preserve"> ul.1-go Maja 126, Przystań Leśniów Anita Garncarz, ul. Źródlana 5, Żarki, Jaś i Małgosia, ul. Kosmiczna 2, Poraj, Restauracja EM Marek Wróbel ,ul. Żarecka 72, Koziegłowy, Grupa Virtu Spółka zo.o. sp. k., ul. Łosnicka 35, Zawiercie.</w:t>
      </w:r>
    </w:p>
    <w:p>
      <w:pPr>
        <w:pStyle w:val="style0"/>
        <w:jc w:val="both"/>
      </w:pPr>
      <w:r>
        <w:rPr>
          <w:rFonts w:cs="Calibri"/>
          <w:sz w:val="24"/>
          <w:szCs w:val="24"/>
        </w:rPr>
        <w:t xml:space="preserve">W branży informatycznej współpracę zadeklarowali:  P.P.H.U. Hi-Tech Michał Białas, </w:t>
        <w:br/>
        <w:t xml:space="preserve">ul. Kościuszki 27u, Myszków oraz  </w:t>
      </w:r>
      <w:r>
        <w:rPr/>
        <w:t>Login Technologies Łukasz Kot Escape, ul. Kościuszki 27j, Myszków.</w:t>
      </w:r>
    </w:p>
    <w:p>
      <w:pPr>
        <w:pStyle w:val="style0"/>
        <w:ind w:firstLine="708" w:left="0" w:right="0"/>
        <w:jc w:val="both"/>
      </w:pPr>
      <w:r>
        <w:rPr>
          <w:rFonts w:cs="Calibri"/>
          <w:sz w:val="24"/>
          <w:szCs w:val="24"/>
        </w:rPr>
        <w:t>Ogólne problemy / uwagi potwierdzone w rozmowach z przedsiębiorcami podczas spotkań:</w:t>
      </w:r>
    </w:p>
    <w:p>
      <w:pPr>
        <w:pStyle w:val="style0"/>
        <w:numPr>
          <w:ilvl w:val="0"/>
          <w:numId w:val="1"/>
        </w:numPr>
        <w:spacing w:after="0" w:before="0"/>
        <w:ind w:hanging="360" w:left="426" w:right="0"/>
        <w:contextualSpacing w:val="false"/>
        <w:jc w:val="both"/>
      </w:pPr>
      <w:r>
        <w:rPr>
          <w:rFonts w:cs="Calibri"/>
          <w:sz w:val="24"/>
          <w:szCs w:val="24"/>
        </w:rPr>
        <w:t>niska jakość szkolnictwa zawodowego, na którą wpływ ma mała ilość godzin praktyk zawodowych lub sposób organizowania praktyk, które nie dają wystarczających możliwości nauki zawodu, niedostateczne przygotowanie uczniów do egzaminów potwierdzających kwalifikacje zawodowe, brak w szkołach środków na podniesienie kwalifikacji uczniów poprzez kursy oraz zakup specjalistycznego sprzętu na zajęcia praktyczne,</w:t>
      </w:r>
    </w:p>
    <w:p>
      <w:pPr>
        <w:pStyle w:val="style0"/>
        <w:numPr>
          <w:ilvl w:val="0"/>
          <w:numId w:val="1"/>
        </w:numPr>
        <w:spacing w:after="0" w:before="0" w:line="100" w:lineRule="atLeast"/>
        <w:ind w:hanging="360" w:left="426" w:right="0"/>
        <w:contextualSpacing w:val="false"/>
      </w:pPr>
      <w:r>
        <w:rPr>
          <w:rFonts w:cs="Calibri"/>
          <w:sz w:val="24"/>
          <w:szCs w:val="24"/>
        </w:rPr>
        <w:t>niedostosowanie oferty edukacyjnej do potrzeb rynku pracy,</w:t>
      </w:r>
    </w:p>
    <w:p>
      <w:pPr>
        <w:pStyle w:val="style0"/>
        <w:numPr>
          <w:ilvl w:val="0"/>
          <w:numId w:val="1"/>
        </w:numPr>
        <w:spacing w:after="0" w:before="0"/>
        <w:ind w:hanging="360" w:left="426" w:right="0"/>
        <w:contextualSpacing w:val="false"/>
        <w:jc w:val="both"/>
      </w:pPr>
      <w:r>
        <w:rPr>
          <w:rFonts w:cs="Calibri"/>
          <w:sz w:val="24"/>
          <w:szCs w:val="24"/>
        </w:rPr>
        <w:t>deprecjacja szkolnictwa zawodowego w oczach społeczeństwa,</w:t>
      </w:r>
    </w:p>
    <w:p>
      <w:pPr>
        <w:pStyle w:val="style0"/>
        <w:numPr>
          <w:ilvl w:val="0"/>
          <w:numId w:val="1"/>
        </w:numPr>
        <w:spacing w:after="0" w:before="0"/>
        <w:ind w:hanging="360" w:left="426" w:right="0"/>
        <w:contextualSpacing w:val="false"/>
        <w:jc w:val="both"/>
      </w:pPr>
      <w:r>
        <w:rPr>
          <w:rFonts w:cs="Calibri"/>
          <w:sz w:val="24"/>
          <w:szCs w:val="24"/>
        </w:rPr>
        <w:t>niedostosowanie oferty szkolnictwa zawodowego oraz warunków do  praktycznej nauki zawodu do potrzeb osób niepełnosprawnych,</w:t>
      </w:r>
    </w:p>
    <w:p>
      <w:pPr>
        <w:pStyle w:val="style0"/>
        <w:numPr>
          <w:ilvl w:val="0"/>
          <w:numId w:val="1"/>
        </w:numPr>
        <w:spacing w:after="0" w:before="0"/>
        <w:ind w:hanging="360" w:left="426" w:right="0"/>
        <w:contextualSpacing w:val="false"/>
        <w:jc w:val="both"/>
      </w:pPr>
      <w:r>
        <w:rPr>
          <w:rFonts w:cs="Calibri"/>
          <w:sz w:val="24"/>
          <w:szCs w:val="24"/>
        </w:rPr>
        <w:t xml:space="preserve">niewystarczające doposażenia pracowni praktycznej nauki zawodu i kompetencji nauczycieli praktycznej nauki zawodu w tematyce nowości pojawiających się na rynku technologii i sprzętu, </w:t>
      </w:r>
    </w:p>
    <w:p>
      <w:pPr>
        <w:pStyle w:val="style0"/>
        <w:numPr>
          <w:ilvl w:val="0"/>
          <w:numId w:val="1"/>
        </w:numPr>
        <w:spacing w:after="0" w:before="0"/>
        <w:ind w:hanging="360" w:left="426" w:right="0"/>
        <w:contextualSpacing w:val="false"/>
        <w:jc w:val="both"/>
      </w:pPr>
      <w:r>
        <w:rPr>
          <w:rFonts w:cs="Calibri"/>
          <w:sz w:val="24"/>
          <w:szCs w:val="24"/>
        </w:rPr>
        <w:t>aktywny udział przedsiębiorców w tematyce  określenia  zapotrzebowania na doposażenie warsztatów i wymaganych kompetencji pracowniczych.</w:t>
      </w:r>
    </w:p>
    <w:p>
      <w:pPr>
        <w:pStyle w:val="style0"/>
        <w:spacing w:after="0" w:before="0"/>
        <w:ind w:hanging="0" w:left="426" w:right="0"/>
        <w:contextualSpacing w:val="false"/>
      </w:pPr>
      <w:r>
        <w:rPr>
          <w:rFonts w:cs="Calibri"/>
          <w:sz w:val="24"/>
          <w:szCs w:val="24"/>
        </w:rPr>
        <w:br/>
        <w:t xml:space="preserve"> W celu podjęcia współpracy Powiat Myszkowski w dalszym ciągu poszukuje kontaktów </w:t>
        <w:br/>
        <w:t xml:space="preserve">i chętnych pracodawców zainteresowanych podjęciem współpracy. </w:t>
        <w:br/>
      </w:r>
    </w:p>
    <w:p>
      <w:pPr>
        <w:pStyle w:val="style0"/>
        <w:jc w:val="both"/>
      </w:pPr>
      <w:r>
        <w:rPr>
          <w:rFonts w:cs="Calibri" w:eastAsia="Times New Roman"/>
          <w:b/>
          <w:sz w:val="24"/>
          <w:szCs w:val="24"/>
        </w:rPr>
        <w:t xml:space="preserve">Współpracę w organizowaniu praktyk/staży zadeklarowali pracodawcy współpracujący ze Starostwem Powiatowym w Myszkowie w poprzedniej perspektywie finansowej </w:t>
        <w:br/>
        <w:t xml:space="preserve">2007-2013.  Katalog  pracodawców z jakimi Powiat Myszkowski może podjąć współpracę w Nowej Perspektywie 2014-2020 w ramach projektów dofinansowanych z Unii Europejskiej </w:t>
        <w:br/>
        <w:t xml:space="preserve">w tematyce dostosowywania oferty szkolnictwa zawodowego do lokalnego rynku pracy jest  otwarty. Zapraszamy do współpracy. </w:t>
      </w:r>
    </w:p>
    <w:p>
      <w:pPr>
        <w:pStyle w:val="style0"/>
        <w:jc w:val="both"/>
      </w:pPr>
      <w:r>
        <w:rPr>
          <w:rFonts w:cs="Calibri" w:eastAsia="Times New Roman"/>
          <w:b/>
          <w:sz w:val="24"/>
          <w:szCs w:val="24"/>
        </w:rPr>
        <w:t>Biuro Rozwoju i Funduszy Unijnych 315 91 29, 315 91 74.</w:t>
      </w:r>
    </w:p>
    <w:p>
      <w:pPr>
        <w:pStyle w:val="style0"/>
      </w:pPr>
      <w:r>
        <w:rPr>
          <w:rFonts w:cs="Calibri"/>
          <w:sz w:val="24"/>
          <w:szCs w:val="24"/>
        </w:rPr>
      </w:r>
    </w:p>
    <w:p>
      <w:pPr>
        <w:pStyle w:val="style0"/>
      </w:pPr>
      <w:r>
        <w:rPr/>
      </w:r>
    </w:p>
    <w:sectPr>
      <w:headerReference r:id="rId2" w:type="default"/>
      <w:footerReference r:id="rId3" w:type="default"/>
      <w:type w:val="nextPage"/>
      <w:pgSz w:h="16838" w:w="11906"/>
      <w:pgMar w:bottom="1417" w:footer="708" w:gutter="0" w:header="708"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Tahoma">
    <w:charset w:val="ee"/>
    <w:family w:val="roman"/>
    <w:pitch w:val="variable"/>
  </w:font>
  <w:font w:name="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jc w:val="right"/>
    </w:pPr>
    <w:r>
      <w:rPr/>
      <w:fldChar w:fldCharType="begin"/>
    </w:r>
    <w:r>
      <w:instrText> PAGE </w:instrText>
    </w:r>
    <w:r>
      <w:fldChar w:fldCharType="separate"/>
    </w:r>
    <w:r>
      <w:t>3</w:t>
    </w:r>
    <w:r>
      <w:fldChar w:fldCharType="end"/>
    </w:r>
  </w:p>
  <w:p>
    <w:pPr>
      <w:pStyle w:val="style29"/>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pPr>
    <w:r>
      <w:rPr/>
      <w:drawing>
        <wp:inline distB="0" distL="0" distR="0" distT="0">
          <wp:extent cx="5760720" cy="76200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1"/>
                  <a:srcRect/>
                  <a:stretch>
                    <a:fillRect/>
                  </a:stretch>
                </pic:blipFill>
                <pic:spPr bwMode="auto">
                  <a:xfrm>
                    <a:off x="0" y="0"/>
                    <a:ext cx="5760720" cy="76200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Domyślnie"/>
    <w:next w:val="style0"/>
    <w:pPr>
      <w:widowControl/>
      <w:suppressAutoHyphens w:val="true"/>
      <w:spacing w:after="200" w:before="0" w:line="276" w:lineRule="auto"/>
      <w:contextualSpacing w:val="false"/>
    </w:pPr>
    <w:rPr>
      <w:rFonts w:ascii="Calibri" w:cs="" w:eastAsia="SimSun" w:hAnsi="Calibri"/>
      <w:color w:val="auto"/>
      <w:sz w:val="22"/>
      <w:szCs w:val="22"/>
      <w:lang w:bidi="ar-SA" w:eastAsia="pl-PL" w:val="pl-PL"/>
    </w:rPr>
  </w:style>
  <w:style w:styleId="style15" w:type="character">
    <w:name w:val="Default Paragraph Font"/>
    <w:next w:val="style15"/>
    <w:rPr/>
  </w:style>
  <w:style w:styleId="style16" w:type="character">
    <w:name w:val="Nagłówek Znak"/>
    <w:basedOn w:val="style15"/>
    <w:next w:val="style16"/>
    <w:rPr/>
  </w:style>
  <w:style w:styleId="style17" w:type="character">
    <w:name w:val="Stopka Znak"/>
    <w:basedOn w:val="style15"/>
    <w:next w:val="style17"/>
    <w:rPr/>
  </w:style>
  <w:style w:styleId="style18" w:type="character">
    <w:name w:val="Tekst dymka Znak"/>
    <w:basedOn w:val="style15"/>
    <w:next w:val="style18"/>
    <w:rPr>
      <w:rFonts w:ascii="Tahoma" w:cs="Tahoma" w:hAnsi="Tahoma"/>
      <w:sz w:val="16"/>
      <w:szCs w:val="16"/>
    </w:rPr>
  </w:style>
  <w:style w:styleId="style19" w:type="character">
    <w:name w:val="Mocno wyróżniony"/>
    <w:basedOn w:val="style15"/>
    <w:next w:val="style19"/>
    <w:rPr>
      <w:b/>
      <w:bCs/>
    </w:rPr>
  </w:style>
  <w:style w:styleId="style20" w:type="character">
    <w:name w:val="searchitspanbold"/>
    <w:basedOn w:val="style15"/>
    <w:next w:val="style20"/>
    <w:rPr/>
  </w:style>
  <w:style w:styleId="style21" w:type="character">
    <w:name w:val="Łącze internetowe"/>
    <w:basedOn w:val="style15"/>
    <w:next w:val="style21"/>
    <w:rPr>
      <w:color w:val="0000FF"/>
      <w:u w:val="single"/>
      <w:lang w:bidi="zxx-" w:eastAsia="zxx-" w:val="zxx-"/>
    </w:rPr>
  </w:style>
  <w:style w:styleId="style22" w:type="character">
    <w:name w:val="ListLabel 1"/>
    <w:next w:val="style22"/>
    <w:rPr>
      <w:rFonts w:cs="Courier New"/>
    </w:rPr>
  </w:style>
  <w:style w:styleId="style23" w:type="paragraph">
    <w:name w:val="Nagłówek"/>
    <w:basedOn w:val="style0"/>
    <w:next w:val="style24"/>
    <w:pPr>
      <w:keepNext/>
      <w:spacing w:after="120" w:before="240"/>
      <w:contextualSpacing w:val="false"/>
    </w:pPr>
    <w:rPr>
      <w:rFonts w:ascii="Arial" w:cs="Mangal" w:eastAsia="SimSun" w:hAnsi="Arial"/>
      <w:sz w:val="28"/>
      <w:szCs w:val="28"/>
    </w:rPr>
  </w:style>
  <w:style w:styleId="style24" w:type="paragraph">
    <w:name w:val="Tekst"/>
    <w:basedOn w:val="style0"/>
    <w:next w:val="style24"/>
    <w:pPr>
      <w:spacing w:after="120" w:before="0"/>
      <w:contextualSpacing w:val="false"/>
    </w:pPr>
    <w:rPr/>
  </w:style>
  <w:style w:styleId="style25" w:type="paragraph">
    <w:name w:val="Lista"/>
    <w:basedOn w:val="style24"/>
    <w:next w:val="style25"/>
    <w:pPr/>
    <w:rPr>
      <w:rFonts w:cs="Mangal"/>
    </w:rPr>
  </w:style>
  <w:style w:styleId="style26" w:type="paragraph">
    <w:name w:val="Podpis"/>
    <w:basedOn w:val="style0"/>
    <w:next w:val="style26"/>
    <w:pPr>
      <w:suppressLineNumbers/>
      <w:spacing w:after="120" w:before="120"/>
      <w:contextualSpacing w:val="false"/>
    </w:pPr>
    <w:rPr>
      <w:rFonts w:cs="Mangal"/>
      <w:i/>
      <w:iCs/>
      <w:sz w:val="24"/>
      <w:szCs w:val="24"/>
    </w:rPr>
  </w:style>
  <w:style w:styleId="style27" w:type="paragraph">
    <w:name w:val="Indeks"/>
    <w:basedOn w:val="style0"/>
    <w:next w:val="style27"/>
    <w:pPr>
      <w:suppressLineNumbers/>
    </w:pPr>
    <w:rPr>
      <w:rFonts w:cs="Mangal"/>
    </w:rPr>
  </w:style>
  <w:style w:styleId="style28" w:type="paragraph">
    <w:name w:val="Główka"/>
    <w:basedOn w:val="style0"/>
    <w:next w:val="style28"/>
    <w:pPr>
      <w:tabs>
        <w:tab w:leader="none" w:pos="4536" w:val="center"/>
        <w:tab w:leader="none" w:pos="9072" w:val="right"/>
      </w:tabs>
      <w:spacing w:after="0" w:before="0" w:line="100" w:lineRule="atLeast"/>
      <w:contextualSpacing w:val="false"/>
    </w:pPr>
    <w:rPr/>
  </w:style>
  <w:style w:styleId="style29" w:type="paragraph">
    <w:name w:val="Stopka"/>
    <w:basedOn w:val="style0"/>
    <w:next w:val="style29"/>
    <w:pPr>
      <w:tabs>
        <w:tab w:leader="none" w:pos="4536" w:val="center"/>
        <w:tab w:leader="none" w:pos="9072" w:val="right"/>
      </w:tabs>
      <w:spacing w:after="0" w:before="0" w:line="100" w:lineRule="atLeast"/>
      <w:contextualSpacing w:val="false"/>
    </w:pPr>
    <w:rPr/>
  </w:style>
  <w:style w:styleId="style30" w:type="paragraph">
    <w:name w:val="Balloon Text"/>
    <w:basedOn w:val="style0"/>
    <w:next w:val="style30"/>
    <w:pPr>
      <w:spacing w:after="0" w:before="0" w:line="100" w:lineRule="atLeast"/>
      <w:contextualSpacing w:val="false"/>
    </w:pPr>
    <w:rPr>
      <w:rFonts w:ascii="Tahoma" w:cs="Tahoma" w:hAnsi="Tahoma"/>
      <w:sz w:val="16"/>
      <w:szCs w:val="16"/>
    </w:rPr>
  </w:style>
  <w:style w:styleId="style31" w:type="paragraph">
    <w:name w:val="List Paragraph"/>
    <w:basedOn w:val="style0"/>
    <w:next w:val="style31"/>
    <w:pPr>
      <w:spacing w:after="200" w:before="0"/>
      <w:ind w:hanging="0" w:left="720" w:right="0"/>
      <w:contextualSpacing/>
    </w:pPr>
    <w:rPr/>
  </w:style>
  <w:style w:styleId="style32" w:type="paragraph">
    <w:name w:val="Normal (Web)"/>
    <w:basedOn w:val="style0"/>
    <w:next w:val="style32"/>
    <w:pPr>
      <w:spacing w:after="28" w:before="28" w:line="100" w:lineRule="atLeast"/>
      <w:contextualSpacing w:val="false"/>
    </w:pPr>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2016-02-04T07:32:00.00Z</dcterms:created>
  <dc:creator>mciuk</dc:creator>
  <cp:lastModifiedBy>mbudek</cp:lastModifiedBy>
  <dcterms:modified xsi:type="dcterms:W3CDTF">2016-02-04T09:08:00.00Z</dcterms:modified>
  <cp:revision>3</cp:revision>
</cp:coreProperties>
</file>